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DB7" w:rsidRPr="007F5EDE" w:rsidRDefault="007F5EDE" w:rsidP="007F5E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EDE">
        <w:rPr>
          <w:rFonts w:ascii="Times New Roman" w:hAnsi="Times New Roman" w:cs="Times New Roman"/>
          <w:sz w:val="28"/>
          <w:szCs w:val="28"/>
        </w:rPr>
        <w:t>Тема 6. Структура и функциональный состав АСУ ТП. Подсистемы АСУ ТП. Централизованное и распределенное управление</w:t>
      </w:r>
    </w:p>
    <w:p w:rsidR="007F5EDE" w:rsidRPr="007F5EDE" w:rsidRDefault="007F5EDE" w:rsidP="007F5E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Состав функций АСУ ТП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333333"/>
          <w:sz w:val="28"/>
          <w:szCs w:val="28"/>
        </w:rPr>
      </w:pPr>
      <w:r w:rsidRPr="007F5EDE">
        <w:rPr>
          <w:b/>
          <w:color w:val="333333"/>
          <w:sz w:val="28"/>
          <w:szCs w:val="28"/>
        </w:rPr>
        <w:t>Информационные функции АСУ ТП по технологиям.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Оперативный контроль технологических параметров. С целью получения информации о ходе технологического процесса предусматривают: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индивидуальный контроль минимального числа наиболее важных технологических параметров с помощью постоянно включенных показывающих или регистрирующих приборов;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избирательный контроль;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множественный контроль (контроль по вызову на аналоговых и цифровых приборах или электронно-лучевых трубках, графическая регистрация на аналоговых приборах и т.п.).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Технологическая сигнализация. В качестве дополнительной информации предусматривают световую и звуковую сигнализацию технологических параметров, вышедших за пределы установленных значений, а также сигнализацию состояния регулирующих и запорных органов и оборудования. Световая сигнализация служит одной из форм множественного контроля и осуществляется на световых табло, встроенных в мнемосхемы ТОУ.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Расчет технико-экономических показателей. Для сопоставления фактических показателей качества технологических процессов с заданными критериями управления предусматривается автоматизированный расчет ТЭП по отдельным агрегатам и по блоку в целом в соответствии с существующими нормами отчетности. Расчеты ведут в темпе с технологическим процессом на основе информации о технологических параметрах. Чтобы получить представительные результаты значений ТЭП оперативные интервалы расчетов устанавливают равными не менее 15 мин.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Кроме того, значения ТЭП вычисляют в соответствии с интервалами существующих форм отчетности: за смену (8 ч), сутки, месяц, год.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Определение достоверности информации. С целью проверки точности функционирования информационных подсистем предусматривают дополнительный контроль численных значений технологических параметров по важнейшим каналам измерений. Проверку осуществляют сравнением с показаниями дублирующих измерительных систем и приборов или со значениями параметров, полученными на основании косвенных вычислений с помощью ИВК.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Диагностика состояния оборудования. Для предупреждения возможных неполадок в работе энергоблока предусматривают спорадический и непрерывный контроль состояния оборудования с помощью оценки отклонений текущих значений параметров от установленных.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Регистрация аварийных положений. С целью обобщения опыта эксплуатации энергоблоков, выявления экономического ущерба от аварий и </w:t>
      </w:r>
      <w:r w:rsidRPr="007F5EDE">
        <w:rPr>
          <w:color w:val="333333"/>
          <w:sz w:val="28"/>
          <w:szCs w:val="28"/>
        </w:rPr>
        <w:lastRenderedPageBreak/>
        <w:t xml:space="preserve">предупреждения ошибочных действий оперативного персонала предусматривают специальную регистрацию событий и технологических параметров в аварийных (предаварийных) режимах работы </w:t>
      </w:r>
      <w:proofErr w:type="spellStart"/>
      <w:r w:rsidRPr="007F5EDE">
        <w:rPr>
          <w:color w:val="333333"/>
          <w:sz w:val="28"/>
          <w:szCs w:val="28"/>
        </w:rPr>
        <w:t>энергооборудования</w:t>
      </w:r>
      <w:proofErr w:type="spellEnd"/>
      <w:r w:rsidRPr="007F5EDE">
        <w:rPr>
          <w:color w:val="333333"/>
          <w:sz w:val="28"/>
          <w:szCs w:val="28"/>
        </w:rPr>
        <w:t>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В случае необходимости персоналу представляется информация для анализа причин возникновения и характера развития аварий. Для этого в памяти УВК хранят информацию о событиях и значениях технологических параметров в течение заданного промежутка времени Т1, начиная от момента последнего опроса. В каждом новом цикле представления данных "стирается" информация, вышедшая за пределы интервала </w:t>
      </w:r>
      <w:proofErr w:type="spellStart"/>
      <w:r w:rsidRPr="007F5EDE">
        <w:rPr>
          <w:color w:val="333333"/>
          <w:sz w:val="28"/>
          <w:szCs w:val="28"/>
        </w:rPr>
        <w:t>Tj</w:t>
      </w:r>
      <w:proofErr w:type="spellEnd"/>
      <w:r w:rsidRPr="007F5EDE">
        <w:rPr>
          <w:color w:val="333333"/>
          <w:sz w:val="28"/>
          <w:szCs w:val="28"/>
        </w:rPr>
        <w:t>, и вместо нее заносят вновь полученные сведения. При этом обеспечивается регистрация событии, последовательности и времени срабатывания технологических защит, положения всех контролируемых регулирующих и запорных органов на момент аварий, а также значения важнейших технологических параметров.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Формирование банков данных с наличием информационных </w:t>
      </w:r>
      <w:proofErr w:type="gramStart"/>
      <w:r w:rsidRPr="007F5EDE">
        <w:rPr>
          <w:color w:val="333333"/>
          <w:sz w:val="28"/>
          <w:szCs w:val="28"/>
        </w:rPr>
        <w:t>по исковых систем</w:t>
      </w:r>
      <w:proofErr w:type="gramEnd"/>
      <w:r w:rsidRPr="007F5EDE">
        <w:rPr>
          <w:color w:val="333333"/>
          <w:sz w:val="28"/>
          <w:szCs w:val="28"/>
        </w:rPr>
        <w:t xml:space="preserve"> (ИПС) для автоматизированного поиска информации, хранящейся на бумажных, магнитных дисковых носителя· (НМД) или перфолентах (ПЛ), контроль за документацией (внесение изменений, исправлений), связанных со сбором, </w:t>
      </w:r>
      <w:proofErr w:type="spellStart"/>
      <w:r w:rsidRPr="007F5EDE">
        <w:rPr>
          <w:color w:val="333333"/>
          <w:sz w:val="28"/>
          <w:szCs w:val="28"/>
        </w:rPr>
        <w:t>обработкою</w:t>
      </w:r>
      <w:proofErr w:type="spellEnd"/>
      <w:r w:rsidRPr="007F5EDE">
        <w:rPr>
          <w:color w:val="333333"/>
          <w:sz w:val="28"/>
          <w:szCs w:val="28"/>
        </w:rPr>
        <w:t xml:space="preserve"> и хранением технологической информации).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333333"/>
          <w:sz w:val="28"/>
          <w:szCs w:val="28"/>
        </w:rPr>
      </w:pPr>
      <w:r w:rsidRPr="007F5EDE">
        <w:rPr>
          <w:b/>
          <w:color w:val="333333"/>
          <w:sz w:val="28"/>
          <w:szCs w:val="28"/>
        </w:rPr>
        <w:t>Функции управления АСУ ТП по технологии.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Статическая оптимизация режимов работы оборудования. С целью достижения заданных критериев управления предусмотрен контроль и управление режимами работы оборудования.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По агрегатам — поддержание КПД брутто вблизи оптимального значения сравнением его текущего и расчетного значений. Регулирующим воздействием служит изменение расходы воздуха (для парогенераторов), подаваемого в топку, например, за счет изменения положения направляющих аппаратов на </w:t>
      </w:r>
      <w:proofErr w:type="spellStart"/>
      <w:r w:rsidRPr="007F5EDE">
        <w:rPr>
          <w:color w:val="333333"/>
          <w:sz w:val="28"/>
          <w:szCs w:val="28"/>
        </w:rPr>
        <w:t>всасе</w:t>
      </w:r>
      <w:proofErr w:type="spellEnd"/>
      <w:r w:rsidRPr="007F5EDE">
        <w:rPr>
          <w:color w:val="333333"/>
          <w:sz w:val="28"/>
          <w:szCs w:val="28"/>
        </w:rPr>
        <w:t xml:space="preserve"> дутьевых вентиляторов или использования других способов.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По технологии в целом — поддержание давления теплоносителей перед установкой, которое может изменяться в заданных пределах в зависимости от нагрузки в регулирующем режиме работы. Изменение давления пара достигают, например, (при работе на скользящих параметрах) воздействием на расход топлива, подаваемого в топку котла.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proofErr w:type="spellStart"/>
      <w:r w:rsidRPr="007F5EDE">
        <w:rPr>
          <w:color w:val="333333"/>
          <w:sz w:val="28"/>
          <w:szCs w:val="28"/>
        </w:rPr>
        <w:t>Критериальное</w:t>
      </w:r>
      <w:proofErr w:type="spellEnd"/>
      <w:r w:rsidRPr="007F5EDE">
        <w:rPr>
          <w:color w:val="333333"/>
          <w:sz w:val="28"/>
          <w:szCs w:val="28"/>
        </w:rPr>
        <w:t xml:space="preserve"> управление локальными АСР обеспечивающих автоматическое ведение технологического процесса по участкам технологического процесса (температуре перегрева пара, экономичности процесса горения в топке и др.), реализуют изменением задания по каналам управляющих воздействий в зависимости от изменчивости режимов работы технологии.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Динамическая оптимизация технологических процессов с целью достижения заданных показателей качества переходных процессов предусматривают подстройку динамических параметров регуляторов нижнего уровня. Ее осуществляют при изменениях режимов работы энергоблока (например, при переходе с одного уровня нагрузки на другой) или </w:t>
      </w:r>
      <w:r w:rsidRPr="007F5EDE">
        <w:rPr>
          <w:color w:val="333333"/>
          <w:sz w:val="28"/>
          <w:szCs w:val="28"/>
        </w:rPr>
        <w:lastRenderedPageBreak/>
        <w:t>изменчивости вида динамических характеристик. Существуют следующие способы подстройки: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дистанционный - с помощью приспособлений, имеющихся на пульте управления и на регуляторах;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автоматический - с помощью УВК, выполняющего функции самонастраивающейся системы.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Переключения и дискретные операции. Достижение заданных критериев управления при переходе с одного уровня нагрузки на другой, или изменение состава работающего оборудования предусматривает переключения в тепловой или электрической схемах технологии. Переключения осуществляют дистанционно или с помощью технических средств дискретной автоматики (устройств логического управления нижнего уровня или дискретных автоматов). В состав операций переключения входят: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открытие или закрытие запорных органов в обусловленной последовательности или же включение (отключение) блокировок;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пуск (останов) вспомогательных агрегатов (резервных, пусковых, дополнительных и т.п.).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Необходимость в автоматических переключениях и дискретных операциях больше всего возникает в пусковых, аварийных или переменных режимах работы оборудования, наиболее тяжелых с точки зрения оперативной загруженности персонала.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Исследование объекта управления предусматривает использование АСУ ТП как инструменты изучения ТОУ, связанного с испытаниями и наладкой теплового оборудования или же с составлением блочных режимных карт. Для этой цели установлен персональный компьютер с видеомонитором и устройством связи с объектом, печатающее устройство и пакет прикладных программ. Инструментальный компьютер связан с банком блочных данных и другими информационными подсистемам и сетями, в частности с архивом ПТО.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 xml:space="preserve">Имитация экстремальных условий при проведении противоаварийных тренировок (воспроизведение </w:t>
      </w:r>
      <w:proofErr w:type="spellStart"/>
      <w:r w:rsidRPr="007F5EDE">
        <w:rPr>
          <w:color w:val="333333"/>
          <w:sz w:val="28"/>
          <w:szCs w:val="28"/>
        </w:rPr>
        <w:t>псевдосрабатываний</w:t>
      </w:r>
      <w:proofErr w:type="spellEnd"/>
      <w:r w:rsidRPr="007F5EDE">
        <w:rPr>
          <w:color w:val="333333"/>
          <w:sz w:val="28"/>
          <w:szCs w:val="28"/>
        </w:rPr>
        <w:t xml:space="preserve"> тепловой защиты и технологической сигнализации, </w:t>
      </w:r>
      <w:proofErr w:type="spellStart"/>
      <w:r w:rsidRPr="007F5EDE">
        <w:rPr>
          <w:color w:val="333333"/>
          <w:sz w:val="28"/>
          <w:szCs w:val="28"/>
        </w:rPr>
        <w:t>псевдоотключений</w:t>
      </w:r>
      <w:proofErr w:type="spellEnd"/>
      <w:r w:rsidRPr="007F5EDE">
        <w:rPr>
          <w:color w:val="333333"/>
          <w:sz w:val="28"/>
          <w:szCs w:val="28"/>
        </w:rPr>
        <w:t xml:space="preserve"> механизмов собственных нужд котла и турбины и т.п.). Роль имитатора экстремальных условий выполняет специальный видеодисплей, оснащенный пакетом прикладных программ. Все тренировки персонала на действующем оборудовании строго лимитированы должностными и производственными инструкциями. В прикладных программах предусмотрены соответствующие приоритеты и запреты, исключающие вмешательство автоматических устройств и персонала в технологический процесс.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333333"/>
          <w:sz w:val="28"/>
          <w:szCs w:val="28"/>
        </w:rPr>
      </w:pPr>
      <w:r w:rsidRPr="007F5EDE">
        <w:rPr>
          <w:b/>
          <w:color w:val="333333"/>
          <w:sz w:val="28"/>
          <w:szCs w:val="28"/>
        </w:rPr>
        <w:t>Информационные функции АСУ ТП по предприятию.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proofErr w:type="spellStart"/>
      <w:r w:rsidRPr="007F5EDE">
        <w:rPr>
          <w:color w:val="333333"/>
          <w:sz w:val="28"/>
          <w:szCs w:val="28"/>
        </w:rPr>
        <w:t>Общестанционный</w:t>
      </w:r>
      <w:proofErr w:type="spellEnd"/>
      <w:r w:rsidRPr="007F5EDE">
        <w:rPr>
          <w:color w:val="333333"/>
          <w:sz w:val="28"/>
          <w:szCs w:val="28"/>
        </w:rPr>
        <w:t xml:space="preserve"> контроль технологических параметров и состояния оборудования. С целью представления информации операторам (дежурному инженеру) о ходе технологического процесса и достижения заданных значений технико-экономических показателей предусматривается сбор и </w:t>
      </w:r>
      <w:r w:rsidRPr="007F5EDE">
        <w:rPr>
          <w:color w:val="333333"/>
          <w:sz w:val="28"/>
          <w:szCs w:val="28"/>
        </w:rPr>
        <w:lastRenderedPageBreak/>
        <w:t>переработка информации о состоянии и режиме работы общего технологического оборудования и главной электрической схемы предприятия.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Расчет общих ТЭП. Осуществляется с различными интервалами времени в зависимости от принятой в отчетности. Полученная информация представляется лицам, принимающим решения по управлению: дежурному инженеру, начальникам смен (старшим операторам), производственно-техническому отделу и руководству.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Контроль достоверности информации общего назначения осуществляется параллельно с расчетом ТЭП и отдельных технологий.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Регистрация аварий. Для обобщения опыта эксплуатации и последующего анализа аварийных ситуаций предусматривается, начиная с момента возникновения аварии, автоматическая регистрация обобщенных показателей и технологических параметров, характеризующих состояние оборудования общего назначения.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Обмен оперативно-диспетчерской информации с АСУ вышестоящих и нижестоящих уровней осуществляют на основе отработанных процедур установления связи, обмена и завершения передачи информации. Обмен информацией происходит непрерывно по важнейшим каналам управлений и измерений и периодически по второстепенным каналам.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Формирование развитых баз данных (БД) с наличием системы управления (СУБД) предназначенной: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 xml:space="preserve">- </w:t>
      </w:r>
      <w:r w:rsidRPr="007F5EDE">
        <w:rPr>
          <w:color w:val="333333"/>
          <w:sz w:val="28"/>
          <w:szCs w:val="28"/>
        </w:rPr>
        <w:t>для автоматизированного поиска и выдачи необходимой информации;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 xml:space="preserve">- </w:t>
      </w:r>
      <w:r w:rsidRPr="007F5EDE">
        <w:rPr>
          <w:color w:val="333333"/>
          <w:sz w:val="28"/>
          <w:szCs w:val="28"/>
        </w:rPr>
        <w:t> контроля за документацией;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 xml:space="preserve">- </w:t>
      </w:r>
      <w:r w:rsidRPr="007F5EDE">
        <w:rPr>
          <w:color w:val="333333"/>
          <w:sz w:val="28"/>
          <w:szCs w:val="28"/>
        </w:rPr>
        <w:t>ведения общего архива, связанного со сбором, обработкой и хранением агрегированной технологической информации, поступающей от технологических установок, вспомогательных служб и установок, и вышестоящей подсистемы управления.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333333"/>
          <w:sz w:val="28"/>
          <w:szCs w:val="28"/>
        </w:rPr>
      </w:pPr>
      <w:r w:rsidRPr="007F5EDE">
        <w:rPr>
          <w:b/>
          <w:color w:val="333333"/>
          <w:sz w:val="28"/>
          <w:szCs w:val="28"/>
        </w:rPr>
        <w:t>Функции управления АСУ ТП по предприятию состоят в следующем: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оптимальное распределение нагрузок между технологическими цепочками с помощью УВК общего назначения, определяющего расходные характеристики технологии, их относительные приросты и выполняющего расчет абсолютных приростов мощности;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оптимальное распределение экологических нагрузок между цехами с помощью общего УВК, определяющего экологические характеристики цеха, относительные приросты массовых выбросов вредных веществ в атмосферу и расчет их абсолютных приростов по отдельным цехам;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выбор состава работающего оборудования цехов в зависимости от заданного графика нагрузки с учетом останова и длительности простоев и затрат энергии на его последующий пуск;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noProof/>
          <w:color w:val="336699"/>
          <w:sz w:val="28"/>
          <w:szCs w:val="28"/>
        </w:rPr>
        <w:t>-</w:t>
      </w:r>
      <w:r w:rsidRPr="007F5EDE">
        <w:rPr>
          <w:color w:val="333333"/>
          <w:sz w:val="28"/>
          <w:szCs w:val="28"/>
        </w:rPr>
        <w:t> дискретное и непрерывно-дискретное управление вспомогательным оборудованием, образующим функциональные группы и подгруппы общего назначения (РОУ или БРОУ, установки химической подготовки волы, централизованного циркуляционного водоснабжения и др.).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lastRenderedPageBreak/>
        <w:t>Наряду с перечисленными функции управления АСУ ТП по цеху дополняют широким кругом задач, выполняемые подсистемами нижнего уровня (АСР, УЛУ, ДУ и ТЗ).</w:t>
      </w:r>
    </w:p>
    <w:p w:rsidR="007F5EDE" w:rsidRPr="007F5EDE" w:rsidRDefault="007F5EDE" w:rsidP="007F5ED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 w:rsidRPr="007F5EDE">
        <w:rPr>
          <w:color w:val="333333"/>
          <w:sz w:val="28"/>
          <w:szCs w:val="28"/>
        </w:rPr>
        <w:t>Приведенный перечень информационных и управляющих функций АСУ ТП может дополняться, развиваться или изменяться в каждом конкретном случае в зависимости от задач эксплуатации и по мере развития вычислительных возможностей программно-технического комплекса (ПТК).</w:t>
      </w:r>
    </w:p>
    <w:p w:rsidR="00922F8E" w:rsidRPr="00922F8E" w:rsidRDefault="00922F8E" w:rsidP="00922F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2F8E">
        <w:rPr>
          <w:rFonts w:ascii="Times New Roman" w:hAnsi="Times New Roman" w:cs="Times New Roman"/>
          <w:b/>
          <w:bCs/>
          <w:sz w:val="28"/>
          <w:szCs w:val="28"/>
        </w:rPr>
        <w:t>Централизованные и распределенные системы управления</w:t>
      </w:r>
    </w:p>
    <w:p w:rsidR="007F5EDE" w:rsidRPr="00922F8E" w:rsidRDefault="00922F8E" w:rsidP="00922F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2F8E">
        <w:rPr>
          <w:rFonts w:ascii="Times New Roman" w:hAnsi="Times New Roman" w:cs="Times New Roman"/>
          <w:sz w:val="28"/>
          <w:szCs w:val="28"/>
        </w:rPr>
        <w:t>Автоматизированные системы управления представляют собой сложные человеко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22F8E">
        <w:rPr>
          <w:rFonts w:ascii="Times New Roman" w:hAnsi="Times New Roman" w:cs="Times New Roman"/>
          <w:sz w:val="28"/>
          <w:szCs w:val="28"/>
        </w:rPr>
        <w:t>машинные комплексы. Это совокупность крупных подсистем, симбиоз данных и знаний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22F8E">
        <w:rPr>
          <w:rFonts w:ascii="Times New Roman" w:hAnsi="Times New Roman" w:cs="Times New Roman"/>
          <w:sz w:val="28"/>
          <w:szCs w:val="28"/>
        </w:rPr>
        <w:t xml:space="preserve">экономико-математических моделей, инструментальных и технических средств, </w:t>
      </w:r>
      <w:r>
        <w:rPr>
          <w:rFonts w:ascii="Times New Roman" w:hAnsi="Times New Roman" w:cs="Times New Roman"/>
          <w:sz w:val="28"/>
          <w:szCs w:val="28"/>
        </w:rPr>
        <w:t xml:space="preserve">а также </w:t>
      </w:r>
      <w:r w:rsidRPr="00922F8E">
        <w:rPr>
          <w:rFonts w:ascii="Times New Roman" w:hAnsi="Times New Roman" w:cs="Times New Roman"/>
          <w:sz w:val="28"/>
          <w:szCs w:val="28"/>
        </w:rPr>
        <w:t>специалистов, необходимых для обработк</w:t>
      </w:r>
      <w:r>
        <w:rPr>
          <w:rFonts w:ascii="Times New Roman" w:hAnsi="Times New Roman" w:cs="Times New Roman"/>
          <w:sz w:val="28"/>
          <w:szCs w:val="28"/>
        </w:rPr>
        <w:t xml:space="preserve">и информации и принятия решений. </w:t>
      </w:r>
      <w:r w:rsidRPr="00922F8E">
        <w:rPr>
          <w:rFonts w:ascii="Times New Roman" w:hAnsi="Times New Roman" w:cs="Times New Roman"/>
          <w:sz w:val="28"/>
          <w:szCs w:val="28"/>
        </w:rPr>
        <w:t xml:space="preserve">Всякое управление подразумевает наличие объекта, </w:t>
      </w:r>
      <w:r>
        <w:rPr>
          <w:rFonts w:ascii="Times New Roman" w:hAnsi="Times New Roman" w:cs="Times New Roman"/>
          <w:sz w:val="28"/>
          <w:szCs w:val="28"/>
        </w:rPr>
        <w:t xml:space="preserve">измерительных элементов и </w:t>
      </w:r>
      <w:r w:rsidRPr="00922F8E">
        <w:rPr>
          <w:rFonts w:ascii="Times New Roman" w:hAnsi="Times New Roman" w:cs="Times New Roman"/>
          <w:sz w:val="28"/>
          <w:szCs w:val="28"/>
        </w:rPr>
        <w:t>управляющего органа. Объекты управления чрезвычайно разнообразны: технологические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 xml:space="preserve">процессы различных предприятий, отрасли народного хозяйства, энергетика и т.д. </w:t>
      </w:r>
      <w:r>
        <w:rPr>
          <w:rFonts w:ascii="Times New Roman" w:hAnsi="Times New Roman" w:cs="Times New Roman"/>
          <w:sz w:val="28"/>
          <w:szCs w:val="28"/>
        </w:rPr>
        <w:t xml:space="preserve">Так как в </w:t>
      </w:r>
      <w:r w:rsidRPr="00922F8E">
        <w:rPr>
          <w:rFonts w:ascii="Times New Roman" w:hAnsi="Times New Roman" w:cs="Times New Roman"/>
          <w:sz w:val="28"/>
          <w:szCs w:val="28"/>
        </w:rPr>
        <w:t xml:space="preserve">контуре управления сложной автоматизированной системы обязательно наличие человека, </w:t>
      </w:r>
      <w:r>
        <w:rPr>
          <w:rFonts w:ascii="Times New Roman" w:hAnsi="Times New Roman" w:cs="Times New Roman"/>
          <w:sz w:val="28"/>
          <w:szCs w:val="28"/>
        </w:rPr>
        <w:t xml:space="preserve">то на </w:t>
      </w:r>
      <w:r w:rsidRPr="00922F8E">
        <w:rPr>
          <w:rFonts w:ascii="Times New Roman" w:hAnsi="Times New Roman" w:cs="Times New Roman"/>
          <w:sz w:val="28"/>
          <w:szCs w:val="28"/>
        </w:rPr>
        <w:t>него возлагается часть функций, причем зачастую самых ответственных. Существ</w:t>
      </w:r>
      <w:r>
        <w:rPr>
          <w:rFonts w:ascii="Times New Roman" w:hAnsi="Times New Roman" w:cs="Times New Roman"/>
          <w:sz w:val="28"/>
          <w:szCs w:val="28"/>
        </w:rPr>
        <w:t xml:space="preserve">ует несколько </w:t>
      </w:r>
      <w:r w:rsidRPr="00922F8E">
        <w:rPr>
          <w:rFonts w:ascii="Times New Roman" w:hAnsi="Times New Roman" w:cs="Times New Roman"/>
          <w:sz w:val="28"/>
          <w:szCs w:val="28"/>
        </w:rPr>
        <w:t>видов управления: централизованное, распределенное и иерархическое.</w:t>
      </w:r>
    </w:p>
    <w:p w:rsidR="00922F8E" w:rsidRPr="00922F8E" w:rsidRDefault="00922F8E" w:rsidP="00922F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2F8E">
        <w:rPr>
          <w:rFonts w:ascii="Times New Roman" w:hAnsi="Times New Roman" w:cs="Times New Roman"/>
          <w:sz w:val="28"/>
          <w:szCs w:val="28"/>
        </w:rPr>
        <w:t>Централизованный вид управления (рис. 1) предпол</w:t>
      </w:r>
      <w:r>
        <w:rPr>
          <w:rFonts w:ascii="Times New Roman" w:hAnsi="Times New Roman" w:cs="Times New Roman"/>
          <w:sz w:val="28"/>
          <w:szCs w:val="28"/>
        </w:rPr>
        <w:t xml:space="preserve">агает реализацию всех процессов </w:t>
      </w:r>
      <w:r w:rsidRPr="00922F8E">
        <w:rPr>
          <w:rFonts w:ascii="Times New Roman" w:hAnsi="Times New Roman" w:cs="Times New Roman"/>
          <w:sz w:val="28"/>
          <w:szCs w:val="28"/>
        </w:rPr>
        <w:t>управления объектами в едином центральном органе управления (контроллере). Этот 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собирает информацию о состоянии всех объектов управления (ОУ), осуществляет ее обработку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каждому ОУ выдает свою соб</w:t>
      </w:r>
      <w:r>
        <w:rPr>
          <w:rFonts w:ascii="Times New Roman" w:hAnsi="Times New Roman" w:cs="Times New Roman"/>
          <w:sz w:val="28"/>
          <w:szCs w:val="28"/>
        </w:rPr>
        <w:t>ственную управляющую команду</w:t>
      </w:r>
      <w:r w:rsidRPr="00922F8E">
        <w:rPr>
          <w:rFonts w:ascii="Times New Roman" w:hAnsi="Times New Roman" w:cs="Times New Roman"/>
          <w:sz w:val="28"/>
          <w:szCs w:val="28"/>
        </w:rPr>
        <w:t>. Команды представляют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информацию, называемую распорядительной. В системах такого вида органу управления «не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безразлично» поведение ОУ, всегда присутствует обратная связь о состоянии ОУ.</w:t>
      </w:r>
    </w:p>
    <w:p w:rsidR="007F5EDE" w:rsidRDefault="00922F8E" w:rsidP="00922F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2F8E">
        <w:rPr>
          <w:rFonts w:ascii="Times New Roman" w:hAnsi="Times New Roman" w:cs="Times New Roman"/>
          <w:sz w:val="28"/>
          <w:szCs w:val="28"/>
        </w:rPr>
        <w:t>Децентрализованное (распределенное) управление пре</w:t>
      </w:r>
      <w:r>
        <w:rPr>
          <w:rFonts w:ascii="Times New Roman" w:hAnsi="Times New Roman" w:cs="Times New Roman"/>
          <w:sz w:val="28"/>
          <w:szCs w:val="28"/>
        </w:rPr>
        <w:t xml:space="preserve">дполагает распределение функций </w:t>
      </w:r>
      <w:r w:rsidRPr="00922F8E">
        <w:rPr>
          <w:rFonts w:ascii="Times New Roman" w:hAnsi="Times New Roman" w:cs="Times New Roman"/>
          <w:sz w:val="28"/>
          <w:szCs w:val="28"/>
        </w:rPr>
        <w:t>управления по отдельным элементам сложной системы. Для выработки воздействия на каждый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объект необходима информация только о состоянии этого объекта. Фактически такая система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представляет собой совокупность нескольких независимых систем, каждая из которых обладает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2F8E">
        <w:rPr>
          <w:rFonts w:ascii="Times New Roman" w:hAnsi="Times New Roman" w:cs="Times New Roman"/>
          <w:sz w:val="28"/>
          <w:szCs w:val="28"/>
        </w:rPr>
        <w:t>своей информационной, алгоритмической, технической и прочими базами (рис. 2).</w:t>
      </w:r>
    </w:p>
    <w:p w:rsidR="00922F8E" w:rsidRDefault="00922F8E" w:rsidP="00922F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2F8E" w:rsidRDefault="00935710" w:rsidP="0093571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C22319" wp14:editId="02CC6CC8">
            <wp:extent cx="5499084" cy="1318437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3424" t="42322" r="11939" b="24103"/>
                    <a:stretch/>
                  </pic:blipFill>
                  <pic:spPr bwMode="auto">
                    <a:xfrm>
                      <a:off x="0" y="0"/>
                      <a:ext cx="5520275" cy="1323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5710" w:rsidRDefault="00935710" w:rsidP="0093571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35710" w:rsidRDefault="00935710" w:rsidP="0093571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35710" w:rsidRDefault="00935710" w:rsidP="0093571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35710">
        <w:rPr>
          <w:rFonts w:ascii="Times New Roman" w:hAnsi="Times New Roman" w:cs="Times New Roman"/>
          <w:sz w:val="28"/>
          <w:szCs w:val="28"/>
        </w:rPr>
        <w:t>Достоинства и недостатки централизованных и расп</w:t>
      </w:r>
      <w:r>
        <w:rPr>
          <w:rFonts w:ascii="Times New Roman" w:hAnsi="Times New Roman" w:cs="Times New Roman"/>
          <w:sz w:val="28"/>
          <w:szCs w:val="28"/>
        </w:rPr>
        <w:t xml:space="preserve">ределенных систем можно в целом </w:t>
      </w:r>
      <w:r w:rsidRPr="00935710">
        <w:rPr>
          <w:rFonts w:ascii="Times New Roman" w:hAnsi="Times New Roman" w:cs="Times New Roman"/>
          <w:sz w:val="28"/>
          <w:szCs w:val="28"/>
        </w:rPr>
        <w:t>отобразить в виде табл. 1 и 2 соответственно.</w:t>
      </w:r>
    </w:p>
    <w:p w:rsidR="00935710" w:rsidRPr="00935710" w:rsidRDefault="00935710" w:rsidP="00935710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935710">
        <w:rPr>
          <w:rFonts w:ascii="Times New Roman" w:hAnsi="Times New Roman" w:cs="Times New Roman"/>
          <w:i/>
          <w:sz w:val="28"/>
          <w:szCs w:val="28"/>
        </w:rPr>
        <w:t xml:space="preserve">Таблица 1 </w:t>
      </w:r>
    </w:p>
    <w:bookmarkEnd w:id="0"/>
    <w:p w:rsidR="007F5EDE" w:rsidRPr="007F5EDE" w:rsidRDefault="00935710" w:rsidP="007F5E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CC26FB" wp14:editId="65FA3201">
            <wp:extent cx="5559841" cy="3347499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307" t="29559" r="8717" b="1995"/>
                    <a:stretch/>
                  </pic:blipFill>
                  <pic:spPr bwMode="auto">
                    <a:xfrm>
                      <a:off x="0" y="0"/>
                      <a:ext cx="5560399" cy="3347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5EDE" w:rsidRPr="007F5EDE" w:rsidRDefault="00935710" w:rsidP="007F5E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C1D7532" wp14:editId="580C6E0A">
            <wp:extent cx="5478089" cy="1993148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8838" t="19591" r="7910" b="23905"/>
                    <a:stretch/>
                  </pic:blipFill>
                  <pic:spPr bwMode="auto">
                    <a:xfrm>
                      <a:off x="0" y="0"/>
                      <a:ext cx="5510125" cy="2004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5EDE" w:rsidRPr="007F5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EDE"/>
    <w:rsid w:val="000E3DB7"/>
    <w:rsid w:val="007F5EDE"/>
    <w:rsid w:val="00922F8E"/>
    <w:rsid w:val="0093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CC587"/>
  <w15:chartTrackingRefBased/>
  <w15:docId w15:val="{70A13948-D9C1-41C6-836B-3659E4DFC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5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1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1896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2021-09-16T11:28:00Z</dcterms:created>
  <dcterms:modified xsi:type="dcterms:W3CDTF">2021-09-16T11:55:00Z</dcterms:modified>
</cp:coreProperties>
</file>